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990"/>
      </w:tblGrid>
      <w:tr w:rsidR="0013633D" w:rsidTr="0013633D">
        <w:trPr>
          <w:cantSplit/>
          <w:trHeight w:val="2632"/>
        </w:trPr>
        <w:tc>
          <w:tcPr>
            <w:tcW w:w="9990" w:type="dxa"/>
          </w:tcPr>
          <w:p w:rsidR="0013633D" w:rsidRDefault="003C3136" w:rsidP="0013633D">
            <w:pPr>
              <w:pStyle w:val="coBody"/>
              <w:jc w:val="right"/>
              <w:rPr>
                <w:b/>
                <w:sz w:val="22"/>
              </w:rPr>
            </w:pPr>
            <w:bookmarkStart w:id="0" w:name="_GoBack"/>
            <w:bookmarkEnd w:id="0"/>
            <w:r>
              <w:rPr>
                <w:b/>
                <w:sz w:val="22"/>
              </w:rPr>
              <w:t>10F</w:t>
            </w:r>
            <w:r w:rsidR="0013633D">
              <w:rPr>
                <w:b/>
                <w:sz w:val="22"/>
              </w:rPr>
              <w:t xml:space="preserve"> – PMG100</w:t>
            </w:r>
            <w:r w:rsidR="00C471D7">
              <w:rPr>
                <w:b/>
                <w:sz w:val="22"/>
              </w:rPr>
              <w:t xml:space="preserve"> – Principles of Project Management</w:t>
            </w:r>
          </w:p>
          <w:p w:rsidR="0013633D" w:rsidRDefault="005801F7">
            <w:pPr>
              <w:pStyle w:val="coBody"/>
              <w:rPr>
                <w:sz w:val="22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0;width:70pt;height:75.95pt;z-index:251657728;mso-position-horizontal:left;mso-position-horizontal-relative:margin;mso-position-vertical:top;mso-position-vertical-relative:margin">
                  <v:imagedata r:id="rId8" o:title="sc-b-w"/>
                  <w10:wrap type="square" anchorx="margin" anchory="margin"/>
                </v:shape>
              </w:pict>
            </w:r>
          </w:p>
          <w:p w:rsidR="0013633D" w:rsidRDefault="0013633D">
            <w:pPr>
              <w:pStyle w:val="coBody"/>
              <w:rPr>
                <w:b/>
                <w:sz w:val="22"/>
              </w:rPr>
            </w:pPr>
          </w:p>
          <w:p w:rsidR="0013633D" w:rsidRDefault="0013633D">
            <w:pPr>
              <w:pStyle w:val="coBody"/>
              <w:rPr>
                <w:b/>
                <w:bCs/>
                <w:sz w:val="22"/>
              </w:rPr>
            </w:pPr>
          </w:p>
          <w:p w:rsidR="0013633D" w:rsidRDefault="0013633D">
            <w:pPr>
              <w:pStyle w:val="coBody"/>
              <w:rPr>
                <w:b/>
                <w:bCs/>
                <w:sz w:val="22"/>
              </w:rPr>
            </w:pPr>
          </w:p>
          <w:p w:rsidR="0013633D" w:rsidRDefault="0013633D">
            <w:pPr>
              <w:pStyle w:val="coBody"/>
              <w:rPr>
                <w:b/>
                <w:bCs/>
                <w:sz w:val="22"/>
              </w:rPr>
            </w:pPr>
          </w:p>
          <w:p w:rsidR="0013633D" w:rsidRDefault="0013633D">
            <w:pPr>
              <w:pStyle w:val="coBody"/>
              <w:rPr>
                <w:b/>
                <w:bCs/>
                <w:sz w:val="22"/>
              </w:rPr>
            </w:pPr>
          </w:p>
          <w:p w:rsidR="0013633D" w:rsidRDefault="0013633D">
            <w:pPr>
              <w:pStyle w:val="coBody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INSTRUCTIONAL HOURS: 18</w:t>
            </w:r>
          </w:p>
          <w:p w:rsidR="0013633D" w:rsidRDefault="0013633D">
            <w:pPr>
              <w:pStyle w:val="coBody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RECOMMENDED </w:t>
            </w:r>
            <w:smartTag w:uri="urn:schemas-microsoft-com:office:smarttags" w:element="stockticker">
              <w:r>
                <w:rPr>
                  <w:b/>
                  <w:bCs/>
                  <w:sz w:val="22"/>
                </w:rPr>
                <w:t>PRE</w:t>
              </w:r>
            </w:smartTag>
            <w:r>
              <w:rPr>
                <w:b/>
                <w:bCs/>
                <w:sz w:val="22"/>
              </w:rPr>
              <w:t>-REQUISITE(S): n/a</w:t>
            </w:r>
          </w:p>
          <w:p w:rsidR="0013633D" w:rsidRDefault="0013633D">
            <w:pPr>
              <w:pStyle w:val="coBody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CO-REQUISITES: n/a</w:t>
            </w:r>
          </w:p>
          <w:p w:rsidR="0013633D" w:rsidRPr="0013633D" w:rsidRDefault="0013633D" w:rsidP="00B77450">
            <w:pPr>
              <w:pStyle w:val="coBody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APPROVED FOR USE IN ACADEMIC SEMESTERS:  2009/2010</w:t>
            </w:r>
          </w:p>
        </w:tc>
      </w:tr>
    </w:tbl>
    <w:p w:rsidR="00773C49" w:rsidRDefault="00773C49">
      <w:pPr>
        <w:rPr>
          <w:sz w:val="22"/>
        </w:rPr>
      </w:pPr>
    </w:p>
    <w:p w:rsidR="00773C49" w:rsidRDefault="00773C49">
      <w:pPr>
        <w:rPr>
          <w:sz w:val="22"/>
        </w:rPr>
      </w:pPr>
      <w:r>
        <w:rPr>
          <w:b/>
          <w:bCs/>
          <w:sz w:val="22"/>
          <w:u w:val="single"/>
        </w:rPr>
        <w:t>COURSE DESCRIPTION</w:t>
      </w:r>
      <w:r>
        <w:rPr>
          <w:sz w:val="22"/>
        </w:rPr>
        <w:t>:</w:t>
      </w:r>
    </w:p>
    <w:p w:rsidR="00773C49" w:rsidRDefault="0013633D">
      <w:pPr>
        <w:rPr>
          <w:sz w:val="22"/>
        </w:rPr>
      </w:pPr>
      <w:r w:rsidRPr="0013633D">
        <w:rPr>
          <w:sz w:val="22"/>
        </w:rPr>
        <w:t>This course provides students with an introduction to project management and the project management certificate. Students will be provided with a bro</w:t>
      </w:r>
      <w:r>
        <w:rPr>
          <w:sz w:val="22"/>
        </w:rPr>
        <w:t>ad overview of all the componen</w:t>
      </w:r>
      <w:r w:rsidRPr="0013633D">
        <w:rPr>
          <w:sz w:val="22"/>
        </w:rPr>
        <w:t>ts of project management. They will be able to identify the main components of a project and utilize some basic tools for approaching projects.</w:t>
      </w:r>
    </w:p>
    <w:p w:rsidR="00773C49" w:rsidRDefault="00773C49">
      <w:pPr>
        <w:rPr>
          <w:sz w:val="22"/>
        </w:rPr>
      </w:pPr>
    </w:p>
    <w:p w:rsidR="00773C49" w:rsidRPr="006A6F3A" w:rsidRDefault="00773C49">
      <w:pPr>
        <w:rPr>
          <w:b/>
          <w:bCs/>
          <w:sz w:val="22"/>
          <w:u w:val="single"/>
        </w:rPr>
      </w:pPr>
      <w:r w:rsidRPr="006A6F3A">
        <w:rPr>
          <w:b/>
          <w:bCs/>
          <w:sz w:val="22"/>
          <w:u w:val="single"/>
        </w:rPr>
        <w:t>RATIONALE:</w:t>
      </w:r>
    </w:p>
    <w:p w:rsidR="00773C49" w:rsidRPr="006A6F3A" w:rsidRDefault="00B35018">
      <w:pPr>
        <w:rPr>
          <w:sz w:val="22"/>
        </w:rPr>
      </w:pPr>
      <w:r w:rsidRPr="006A6F3A">
        <w:rPr>
          <w:sz w:val="22"/>
        </w:rPr>
        <w:t xml:space="preserve">A project is anything that has a start, a finish, and delivers something that wasn’t there before (product, service, </w:t>
      </w:r>
      <w:r w:rsidR="00402EA7" w:rsidRPr="006A6F3A">
        <w:rPr>
          <w:sz w:val="22"/>
        </w:rPr>
        <w:t xml:space="preserve">or </w:t>
      </w:r>
      <w:r w:rsidRPr="006A6F3A">
        <w:rPr>
          <w:sz w:val="22"/>
        </w:rPr>
        <w:t>process</w:t>
      </w:r>
      <w:r w:rsidR="00402EA7" w:rsidRPr="006A6F3A">
        <w:rPr>
          <w:sz w:val="22"/>
        </w:rPr>
        <w:t xml:space="preserve">).  </w:t>
      </w:r>
      <w:r w:rsidRPr="006A6F3A">
        <w:rPr>
          <w:sz w:val="22"/>
        </w:rPr>
        <w:t xml:space="preserve">This course </w:t>
      </w:r>
      <w:r w:rsidR="001533E3" w:rsidRPr="006A6F3A">
        <w:rPr>
          <w:sz w:val="22"/>
        </w:rPr>
        <w:t>is an overview of project methodology and considerations, and acts as the level-setting course for the Project Management Certificate program</w:t>
      </w:r>
      <w:r w:rsidR="003D0679" w:rsidRPr="006A6F3A">
        <w:rPr>
          <w:sz w:val="22"/>
        </w:rPr>
        <w:t xml:space="preserve">, and will lead nicely into other course modules which will go much deeper into the various disciplines of Project Management.  </w:t>
      </w:r>
      <w:r w:rsidR="001533E3" w:rsidRPr="006A6F3A">
        <w:rPr>
          <w:sz w:val="22"/>
        </w:rPr>
        <w:t xml:space="preserve">It </w:t>
      </w:r>
      <w:r w:rsidRPr="006A6F3A">
        <w:rPr>
          <w:sz w:val="22"/>
        </w:rPr>
        <w:t xml:space="preserve">would be a benefit to any individual that is expected to lead or participate in </w:t>
      </w:r>
      <w:r w:rsidR="00402EA7" w:rsidRPr="006A6F3A">
        <w:rPr>
          <w:sz w:val="22"/>
        </w:rPr>
        <w:t xml:space="preserve">such </w:t>
      </w:r>
      <w:r w:rsidRPr="006A6F3A">
        <w:rPr>
          <w:sz w:val="22"/>
        </w:rPr>
        <w:t xml:space="preserve">initiatives.  This </w:t>
      </w:r>
      <w:r w:rsidR="00402EA7" w:rsidRPr="006A6F3A">
        <w:rPr>
          <w:sz w:val="22"/>
        </w:rPr>
        <w:t xml:space="preserve">can range from </w:t>
      </w:r>
      <w:r w:rsidRPr="006A6F3A">
        <w:rPr>
          <w:sz w:val="22"/>
        </w:rPr>
        <w:t>launching a volunteer program</w:t>
      </w:r>
      <w:r w:rsidR="00402EA7" w:rsidRPr="006A6F3A">
        <w:rPr>
          <w:sz w:val="22"/>
        </w:rPr>
        <w:t xml:space="preserve"> or </w:t>
      </w:r>
      <w:r w:rsidRPr="006A6F3A">
        <w:rPr>
          <w:sz w:val="22"/>
        </w:rPr>
        <w:t xml:space="preserve">managing a trade show, </w:t>
      </w:r>
      <w:r w:rsidR="00402EA7" w:rsidRPr="006A6F3A">
        <w:rPr>
          <w:sz w:val="22"/>
        </w:rPr>
        <w:t xml:space="preserve">to </w:t>
      </w:r>
      <w:r w:rsidRPr="006A6F3A">
        <w:rPr>
          <w:sz w:val="22"/>
        </w:rPr>
        <w:t xml:space="preserve">launching a manufacturing process, </w:t>
      </w:r>
      <w:r w:rsidR="00402EA7" w:rsidRPr="006A6F3A">
        <w:rPr>
          <w:sz w:val="22"/>
        </w:rPr>
        <w:t xml:space="preserve">or construction of a </w:t>
      </w:r>
      <w:r w:rsidRPr="006A6F3A">
        <w:rPr>
          <w:sz w:val="22"/>
        </w:rPr>
        <w:t>home</w:t>
      </w:r>
      <w:r w:rsidR="00402EA7" w:rsidRPr="006A6F3A">
        <w:rPr>
          <w:sz w:val="22"/>
        </w:rPr>
        <w:t>, complex</w:t>
      </w:r>
      <w:r w:rsidRPr="006A6F3A">
        <w:rPr>
          <w:sz w:val="22"/>
        </w:rPr>
        <w:t xml:space="preserve">, </w:t>
      </w:r>
      <w:r w:rsidR="00402EA7" w:rsidRPr="006A6F3A">
        <w:rPr>
          <w:sz w:val="22"/>
        </w:rPr>
        <w:t xml:space="preserve">or </w:t>
      </w:r>
      <w:r w:rsidR="001533E3" w:rsidRPr="006A6F3A">
        <w:rPr>
          <w:sz w:val="22"/>
        </w:rPr>
        <w:t xml:space="preserve">even </w:t>
      </w:r>
      <w:r w:rsidR="00402EA7" w:rsidRPr="006A6F3A">
        <w:rPr>
          <w:sz w:val="22"/>
        </w:rPr>
        <w:t>a vehicle.  The methodology for managing projects is the same regardless of the end deliverable, and it is the methodology that this course will review.</w:t>
      </w:r>
      <w:r w:rsidR="00B34B0E" w:rsidRPr="006A6F3A">
        <w:rPr>
          <w:sz w:val="22"/>
        </w:rPr>
        <w:t xml:space="preserve">  </w:t>
      </w:r>
    </w:p>
    <w:p w:rsidR="00773C49" w:rsidRPr="006A6F3A" w:rsidRDefault="00773C49">
      <w:pPr>
        <w:rPr>
          <w:sz w:val="22"/>
        </w:rPr>
      </w:pPr>
    </w:p>
    <w:p w:rsidR="00773C49" w:rsidRPr="0013633D" w:rsidRDefault="00773C49">
      <w:pPr>
        <w:rPr>
          <w:sz w:val="22"/>
          <w:highlight w:val="yellow"/>
        </w:rPr>
      </w:pPr>
    </w:p>
    <w:p w:rsidR="00773C49" w:rsidRPr="006A6F3A" w:rsidRDefault="00773C49">
      <w:pPr>
        <w:pStyle w:val="coHeading"/>
        <w:rPr>
          <w:sz w:val="22"/>
        </w:rPr>
      </w:pPr>
      <w:r w:rsidRPr="006A6F3A">
        <w:rPr>
          <w:sz w:val="22"/>
          <w:u w:val="single"/>
        </w:rPr>
        <w:t>COURSE DELIVERY</w:t>
      </w:r>
      <w:r w:rsidRPr="006A6F3A">
        <w:rPr>
          <w:sz w:val="22"/>
        </w:rPr>
        <w:t>:</w:t>
      </w:r>
    </w:p>
    <w:p w:rsidR="00773C49" w:rsidRPr="006A6F3A" w:rsidRDefault="00773C49">
      <w:pPr>
        <w:rPr>
          <w:sz w:val="22"/>
        </w:rPr>
      </w:pPr>
      <w:r w:rsidRPr="006A6F3A">
        <w:rPr>
          <w:sz w:val="22"/>
        </w:rPr>
        <w:t>The course content will</w:t>
      </w:r>
      <w:r w:rsidRPr="006A6F3A">
        <w:rPr>
          <w:b/>
          <w:bCs/>
          <w:sz w:val="22"/>
          <w:u w:val="single"/>
        </w:rPr>
        <w:t xml:space="preserve"> </w:t>
      </w:r>
      <w:r w:rsidRPr="006A6F3A">
        <w:rPr>
          <w:sz w:val="22"/>
        </w:rPr>
        <w:t xml:space="preserve">be presented through a blend of instructional methods which may include lecture, discussion, </w:t>
      </w:r>
      <w:r w:rsidR="001533E3" w:rsidRPr="006A6F3A">
        <w:rPr>
          <w:sz w:val="22"/>
        </w:rPr>
        <w:t xml:space="preserve">and </w:t>
      </w:r>
      <w:r w:rsidRPr="006A6F3A">
        <w:rPr>
          <w:sz w:val="22"/>
        </w:rPr>
        <w:t>independent study</w:t>
      </w:r>
      <w:r w:rsidR="001533E3" w:rsidRPr="006A6F3A">
        <w:rPr>
          <w:sz w:val="22"/>
        </w:rPr>
        <w:t xml:space="preserve"> assignments</w:t>
      </w:r>
      <w:r w:rsidRPr="006A6F3A">
        <w:rPr>
          <w:sz w:val="22"/>
        </w:rPr>
        <w:t>.</w:t>
      </w:r>
      <w:r w:rsidR="001533E3" w:rsidRPr="006A6F3A">
        <w:rPr>
          <w:sz w:val="22"/>
        </w:rPr>
        <w:t xml:space="preserve">  </w:t>
      </w:r>
      <w:r w:rsidR="00556684" w:rsidRPr="006A6F3A">
        <w:rPr>
          <w:sz w:val="22"/>
        </w:rPr>
        <w:t>PowerPoint</w:t>
      </w:r>
      <w:r w:rsidR="001533E3" w:rsidRPr="006A6F3A">
        <w:rPr>
          <w:sz w:val="22"/>
        </w:rPr>
        <w:t xml:space="preserve"> presentations </w:t>
      </w:r>
      <w:r w:rsidR="00B34B0E" w:rsidRPr="006A6F3A">
        <w:rPr>
          <w:sz w:val="22"/>
        </w:rPr>
        <w:t>will be used and available</w:t>
      </w:r>
      <w:r w:rsidR="00556684" w:rsidRPr="006A6F3A">
        <w:rPr>
          <w:sz w:val="22"/>
        </w:rPr>
        <w:t xml:space="preserve"> for reference as a PDF.</w:t>
      </w:r>
    </w:p>
    <w:p w:rsidR="006A6F3A" w:rsidRDefault="006A6F3A">
      <w:pPr>
        <w:rPr>
          <w:sz w:val="22"/>
        </w:rPr>
      </w:pPr>
    </w:p>
    <w:p w:rsidR="00211BEB" w:rsidRPr="006A6F3A" w:rsidRDefault="00211BEB">
      <w:pPr>
        <w:rPr>
          <w:sz w:val="22"/>
        </w:rPr>
      </w:pPr>
      <w:r w:rsidRPr="006A6F3A">
        <w:rPr>
          <w:sz w:val="22"/>
        </w:rPr>
        <w:t xml:space="preserve">The course will combine reference to </w:t>
      </w:r>
      <w:smartTag w:uri="urn:schemas-microsoft-com:office:smarttags" w:element="stockticker">
        <w:r w:rsidRPr="006A6F3A">
          <w:rPr>
            <w:sz w:val="22"/>
          </w:rPr>
          <w:t>PMI</w:t>
        </w:r>
      </w:smartTag>
      <w:r w:rsidRPr="006A6F3A">
        <w:rPr>
          <w:sz w:val="22"/>
        </w:rPr>
        <w:t xml:space="preserve"> </w:t>
      </w:r>
      <w:r w:rsidR="00221F29" w:rsidRPr="006A6F3A">
        <w:rPr>
          <w:sz w:val="22"/>
        </w:rPr>
        <w:t xml:space="preserve">(Project Management Institute) </w:t>
      </w:r>
      <w:r w:rsidRPr="006A6F3A">
        <w:rPr>
          <w:sz w:val="22"/>
        </w:rPr>
        <w:t>methodologies as well as real world nuances and experiences.</w:t>
      </w:r>
    </w:p>
    <w:p w:rsidR="00773C49" w:rsidRDefault="00773C49">
      <w:pPr>
        <w:rPr>
          <w:sz w:val="22"/>
          <w:highlight w:val="yellow"/>
        </w:rPr>
      </w:pPr>
    </w:p>
    <w:p w:rsidR="00556684" w:rsidRPr="0013633D" w:rsidRDefault="00556684">
      <w:pPr>
        <w:rPr>
          <w:sz w:val="22"/>
          <w:highlight w:val="yellow"/>
        </w:rPr>
      </w:pPr>
    </w:p>
    <w:p w:rsidR="00773C49" w:rsidRPr="006A6F3A" w:rsidRDefault="00773C49">
      <w:pPr>
        <w:rPr>
          <w:b/>
          <w:bCs/>
          <w:sz w:val="22"/>
          <w:u w:val="single"/>
        </w:rPr>
      </w:pPr>
      <w:r w:rsidRPr="006A6F3A">
        <w:rPr>
          <w:b/>
          <w:bCs/>
          <w:sz w:val="22"/>
          <w:u w:val="single"/>
        </w:rPr>
        <w:t>LEARNING OBJECTIVES/OUTCOMES:</w:t>
      </w:r>
    </w:p>
    <w:p w:rsidR="003D0679" w:rsidRPr="006A6F3A" w:rsidRDefault="00773C49" w:rsidP="00B34B0E">
      <w:pPr>
        <w:widowControl w:val="0"/>
        <w:rPr>
          <w:sz w:val="22"/>
        </w:rPr>
      </w:pPr>
      <w:r w:rsidRPr="006A6F3A">
        <w:rPr>
          <w:sz w:val="22"/>
        </w:rPr>
        <w:t>Upon successful completion of this cour</w:t>
      </w:r>
      <w:r w:rsidR="003D0679" w:rsidRPr="006A6F3A">
        <w:rPr>
          <w:sz w:val="22"/>
        </w:rPr>
        <w:t>se, the student will be able to identify and understand the various key areas of knowledge in Project Management, and how they are interdependent</w:t>
      </w:r>
      <w:r w:rsidR="00033ECE" w:rsidRPr="006A6F3A">
        <w:rPr>
          <w:sz w:val="22"/>
        </w:rPr>
        <w:t xml:space="preserve">.  The student will have a good foundation of all that Project Management entails, and develop an awareness of the various </w:t>
      </w:r>
      <w:r w:rsidR="00CD6B26" w:rsidRPr="006A6F3A">
        <w:rPr>
          <w:sz w:val="22"/>
        </w:rPr>
        <w:t xml:space="preserve">areas of expertise in Project Management.  </w:t>
      </w:r>
      <w:r w:rsidR="00033ECE" w:rsidRPr="006A6F3A">
        <w:rPr>
          <w:sz w:val="22"/>
        </w:rPr>
        <w:t xml:space="preserve">The student will also become familiar with the PMI’s primary text on which the PMP Exam is currently based (PMBoK – Project Management Body of </w:t>
      </w:r>
      <w:proofErr w:type="spellStart"/>
      <w:r w:rsidR="00033ECE" w:rsidRPr="006A6F3A">
        <w:rPr>
          <w:sz w:val="22"/>
        </w:rPr>
        <w:t>Knowledgte</w:t>
      </w:r>
      <w:proofErr w:type="spellEnd"/>
      <w:r w:rsidR="00033ECE" w:rsidRPr="006A6F3A">
        <w:rPr>
          <w:sz w:val="22"/>
        </w:rPr>
        <w:t xml:space="preserve"> – 4</w:t>
      </w:r>
      <w:r w:rsidR="00033ECE" w:rsidRPr="006A6F3A">
        <w:rPr>
          <w:sz w:val="22"/>
          <w:vertAlign w:val="superscript"/>
        </w:rPr>
        <w:t>th</w:t>
      </w:r>
      <w:r w:rsidR="00033ECE" w:rsidRPr="006A6F3A">
        <w:rPr>
          <w:sz w:val="22"/>
        </w:rPr>
        <w:t xml:space="preserve"> </w:t>
      </w:r>
      <w:proofErr w:type="gramStart"/>
      <w:r w:rsidR="00033ECE" w:rsidRPr="006A6F3A">
        <w:rPr>
          <w:sz w:val="22"/>
        </w:rPr>
        <w:t>ed</w:t>
      </w:r>
      <w:proofErr w:type="gramEnd"/>
      <w:r w:rsidR="00033ECE" w:rsidRPr="006A6F3A">
        <w:rPr>
          <w:sz w:val="22"/>
        </w:rPr>
        <w:t>.).</w:t>
      </w:r>
    </w:p>
    <w:p w:rsidR="00773C49" w:rsidRPr="0013633D" w:rsidRDefault="00773C49">
      <w:pPr>
        <w:rPr>
          <w:rFonts w:cs="Arial"/>
          <w:sz w:val="22"/>
          <w:highlight w:val="yellow"/>
        </w:rPr>
      </w:pPr>
    </w:p>
    <w:p w:rsidR="00773C49" w:rsidRPr="0013633D" w:rsidRDefault="00773C49">
      <w:pPr>
        <w:ind w:left="720"/>
        <w:rPr>
          <w:rFonts w:cs="Arial"/>
          <w:sz w:val="22"/>
          <w:highlight w:val="yellow"/>
        </w:rPr>
      </w:pPr>
    </w:p>
    <w:p w:rsidR="00773C49" w:rsidRPr="006A6F3A" w:rsidRDefault="00773C49">
      <w:pPr>
        <w:pStyle w:val="coHeading"/>
        <w:rPr>
          <w:sz w:val="22"/>
          <w:u w:val="single"/>
        </w:rPr>
      </w:pPr>
      <w:r w:rsidRPr="006A6F3A">
        <w:rPr>
          <w:sz w:val="22"/>
          <w:u w:val="single"/>
        </w:rPr>
        <w:t xml:space="preserve">TOPICS </w:t>
      </w:r>
    </w:p>
    <w:p w:rsidR="00033ECE" w:rsidRPr="006A6F3A" w:rsidRDefault="006A6F3A" w:rsidP="00033ECE">
      <w:pPr>
        <w:widowControl w:val="0"/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Project Terms as defined by </w:t>
      </w:r>
      <w:smartTag w:uri="urn:schemas-microsoft-com:office:smarttags" w:element="stockticker">
        <w:r>
          <w:rPr>
            <w:sz w:val="22"/>
          </w:rPr>
          <w:t>PMI</w:t>
        </w:r>
      </w:smartTag>
    </w:p>
    <w:p w:rsidR="00033ECE" w:rsidRPr="006A6F3A" w:rsidRDefault="00033ECE" w:rsidP="00033ECE">
      <w:pPr>
        <w:widowControl w:val="0"/>
        <w:numPr>
          <w:ilvl w:val="0"/>
          <w:numId w:val="4"/>
        </w:numPr>
        <w:rPr>
          <w:sz w:val="22"/>
        </w:rPr>
      </w:pPr>
      <w:r w:rsidRPr="006A6F3A">
        <w:rPr>
          <w:sz w:val="22"/>
        </w:rPr>
        <w:t>Project Processes and Phases</w:t>
      </w:r>
    </w:p>
    <w:p w:rsidR="00033ECE" w:rsidRPr="006A6F3A" w:rsidRDefault="00033ECE" w:rsidP="00033ECE">
      <w:pPr>
        <w:widowControl w:val="0"/>
        <w:numPr>
          <w:ilvl w:val="0"/>
          <w:numId w:val="4"/>
        </w:numPr>
        <w:rPr>
          <w:sz w:val="22"/>
        </w:rPr>
      </w:pPr>
      <w:r w:rsidRPr="006A6F3A">
        <w:rPr>
          <w:sz w:val="22"/>
        </w:rPr>
        <w:t>Project Documents and their roles</w:t>
      </w:r>
    </w:p>
    <w:p w:rsidR="00033ECE" w:rsidRPr="006A6F3A" w:rsidRDefault="00033ECE" w:rsidP="00033ECE">
      <w:pPr>
        <w:widowControl w:val="0"/>
        <w:numPr>
          <w:ilvl w:val="0"/>
          <w:numId w:val="4"/>
        </w:numPr>
        <w:rPr>
          <w:sz w:val="22"/>
        </w:rPr>
      </w:pPr>
      <w:r w:rsidRPr="006A6F3A">
        <w:rPr>
          <w:sz w:val="22"/>
        </w:rPr>
        <w:t>Organisational Structures and their affect on Project Management</w:t>
      </w:r>
    </w:p>
    <w:p w:rsidR="00033ECE" w:rsidRPr="006A6F3A" w:rsidRDefault="00033ECE" w:rsidP="00033ECE">
      <w:pPr>
        <w:widowControl w:val="0"/>
        <w:numPr>
          <w:ilvl w:val="0"/>
          <w:numId w:val="4"/>
        </w:numPr>
        <w:rPr>
          <w:sz w:val="22"/>
        </w:rPr>
      </w:pPr>
      <w:r w:rsidRPr="006A6F3A">
        <w:rPr>
          <w:sz w:val="22"/>
        </w:rPr>
        <w:t>Business Requirements / Statement of Work</w:t>
      </w:r>
    </w:p>
    <w:p w:rsidR="00033ECE" w:rsidRPr="006A6F3A" w:rsidRDefault="00033ECE" w:rsidP="00033ECE">
      <w:pPr>
        <w:widowControl w:val="0"/>
        <w:numPr>
          <w:ilvl w:val="0"/>
          <w:numId w:val="4"/>
        </w:numPr>
        <w:rPr>
          <w:sz w:val="22"/>
        </w:rPr>
      </w:pPr>
      <w:r w:rsidRPr="006A6F3A">
        <w:rPr>
          <w:sz w:val="22"/>
        </w:rPr>
        <w:t>Scope, Time, and Cost constraints</w:t>
      </w:r>
    </w:p>
    <w:p w:rsidR="00033ECE" w:rsidRPr="006A6F3A" w:rsidRDefault="00033ECE" w:rsidP="00033ECE">
      <w:pPr>
        <w:widowControl w:val="0"/>
        <w:numPr>
          <w:ilvl w:val="0"/>
          <w:numId w:val="4"/>
        </w:numPr>
        <w:rPr>
          <w:sz w:val="22"/>
        </w:rPr>
      </w:pPr>
      <w:r w:rsidRPr="006A6F3A">
        <w:rPr>
          <w:sz w:val="22"/>
        </w:rPr>
        <w:t>Importance of Human Resource considerations in projects</w:t>
      </w:r>
    </w:p>
    <w:p w:rsidR="00033ECE" w:rsidRPr="006A6F3A" w:rsidRDefault="00033ECE" w:rsidP="00033ECE">
      <w:pPr>
        <w:widowControl w:val="0"/>
        <w:numPr>
          <w:ilvl w:val="0"/>
          <w:numId w:val="4"/>
        </w:numPr>
        <w:rPr>
          <w:sz w:val="22"/>
        </w:rPr>
      </w:pPr>
      <w:r w:rsidRPr="006A6F3A">
        <w:rPr>
          <w:sz w:val="22"/>
        </w:rPr>
        <w:lastRenderedPageBreak/>
        <w:t>Communications in its various forms on a project</w:t>
      </w:r>
    </w:p>
    <w:p w:rsidR="00033ECE" w:rsidRPr="006A6F3A" w:rsidRDefault="00033ECE" w:rsidP="00033ECE">
      <w:pPr>
        <w:widowControl w:val="0"/>
        <w:numPr>
          <w:ilvl w:val="0"/>
          <w:numId w:val="4"/>
        </w:numPr>
        <w:rPr>
          <w:sz w:val="22"/>
        </w:rPr>
      </w:pPr>
      <w:r w:rsidRPr="006A6F3A">
        <w:rPr>
          <w:sz w:val="22"/>
        </w:rPr>
        <w:t>Project Leadership</w:t>
      </w:r>
    </w:p>
    <w:p w:rsidR="00033ECE" w:rsidRPr="006A6F3A" w:rsidRDefault="00033ECE" w:rsidP="00033ECE">
      <w:pPr>
        <w:widowControl w:val="0"/>
        <w:numPr>
          <w:ilvl w:val="0"/>
          <w:numId w:val="4"/>
        </w:numPr>
        <w:rPr>
          <w:sz w:val="22"/>
        </w:rPr>
      </w:pPr>
      <w:r w:rsidRPr="006A6F3A">
        <w:rPr>
          <w:sz w:val="22"/>
        </w:rPr>
        <w:t>Project Quality Management</w:t>
      </w:r>
    </w:p>
    <w:p w:rsidR="00033ECE" w:rsidRPr="006A6F3A" w:rsidRDefault="00033ECE" w:rsidP="00033ECE">
      <w:pPr>
        <w:widowControl w:val="0"/>
        <w:numPr>
          <w:ilvl w:val="0"/>
          <w:numId w:val="4"/>
        </w:numPr>
        <w:rPr>
          <w:sz w:val="22"/>
        </w:rPr>
      </w:pPr>
      <w:r w:rsidRPr="006A6F3A">
        <w:rPr>
          <w:sz w:val="22"/>
        </w:rPr>
        <w:t>Project Risk Management</w:t>
      </w:r>
    </w:p>
    <w:p w:rsidR="00033ECE" w:rsidRPr="006A6F3A" w:rsidRDefault="00033ECE" w:rsidP="00033ECE">
      <w:pPr>
        <w:widowControl w:val="0"/>
        <w:numPr>
          <w:ilvl w:val="0"/>
          <w:numId w:val="4"/>
        </w:numPr>
        <w:rPr>
          <w:sz w:val="22"/>
        </w:rPr>
      </w:pPr>
      <w:r w:rsidRPr="006A6F3A">
        <w:rPr>
          <w:sz w:val="22"/>
        </w:rPr>
        <w:t>Procurement and Contract Management</w:t>
      </w:r>
    </w:p>
    <w:p w:rsidR="00033ECE" w:rsidRPr="006A6F3A" w:rsidRDefault="00033ECE" w:rsidP="00033ECE">
      <w:pPr>
        <w:widowControl w:val="0"/>
        <w:numPr>
          <w:ilvl w:val="0"/>
          <w:numId w:val="4"/>
        </w:numPr>
        <w:rPr>
          <w:sz w:val="22"/>
        </w:rPr>
      </w:pPr>
      <w:r w:rsidRPr="006A6F3A">
        <w:rPr>
          <w:sz w:val="22"/>
        </w:rPr>
        <w:t>Project Integration</w:t>
      </w:r>
    </w:p>
    <w:p w:rsidR="00773C49" w:rsidRPr="006A6F3A" w:rsidRDefault="00033ECE" w:rsidP="00033ECE">
      <w:pPr>
        <w:widowControl w:val="0"/>
        <w:numPr>
          <w:ilvl w:val="0"/>
          <w:numId w:val="4"/>
        </w:numPr>
        <w:rPr>
          <w:sz w:val="22"/>
        </w:rPr>
      </w:pPr>
      <w:r w:rsidRPr="006A6F3A">
        <w:rPr>
          <w:sz w:val="22"/>
        </w:rPr>
        <w:t>Ethics component of Project Manag</w:t>
      </w:r>
      <w:r w:rsidR="006A6F3A">
        <w:rPr>
          <w:sz w:val="22"/>
        </w:rPr>
        <w:t xml:space="preserve">ement per </w:t>
      </w:r>
      <w:smartTag w:uri="urn:schemas-microsoft-com:office:smarttags" w:element="stockticker">
        <w:r w:rsidR="006A6F3A">
          <w:rPr>
            <w:sz w:val="22"/>
          </w:rPr>
          <w:t>PMI</w:t>
        </w:r>
      </w:smartTag>
      <w:r w:rsidR="006A6F3A">
        <w:rPr>
          <w:sz w:val="22"/>
        </w:rPr>
        <w:t>’s code of conduct</w:t>
      </w:r>
    </w:p>
    <w:p w:rsidR="00773C49" w:rsidRDefault="00773C49">
      <w:pPr>
        <w:rPr>
          <w:sz w:val="22"/>
        </w:rPr>
      </w:pPr>
    </w:p>
    <w:p w:rsidR="00773C49" w:rsidRDefault="00773C49">
      <w:pPr>
        <w:rPr>
          <w:sz w:val="22"/>
        </w:rPr>
      </w:pPr>
    </w:p>
    <w:p w:rsidR="00773C49" w:rsidRDefault="00773C49">
      <w:pPr>
        <w:rPr>
          <w:sz w:val="22"/>
        </w:rPr>
      </w:pPr>
    </w:p>
    <w:p w:rsidR="00773C49" w:rsidRDefault="00773C49">
      <w:pPr>
        <w:pStyle w:val="coHeading"/>
        <w:rPr>
          <w:b w:val="0"/>
          <w:sz w:val="22"/>
        </w:rPr>
      </w:pPr>
      <w:r>
        <w:rPr>
          <w:sz w:val="22"/>
          <w:u w:val="single"/>
        </w:rPr>
        <w:t>REQUIRED COURSE MATERIAL:</w:t>
      </w:r>
      <w:r>
        <w:rPr>
          <w:sz w:val="22"/>
        </w:rPr>
        <w:t xml:space="preserve"> </w:t>
      </w:r>
    </w:p>
    <w:p w:rsidR="00773C49" w:rsidRDefault="0013633D" w:rsidP="0013633D">
      <w:pPr>
        <w:pStyle w:val="coHeading"/>
        <w:rPr>
          <w:sz w:val="22"/>
        </w:rPr>
      </w:pPr>
      <w:r>
        <w:rPr>
          <w:b w:val="0"/>
          <w:sz w:val="22"/>
        </w:rPr>
        <w:t>A Guide to the Project</w:t>
      </w:r>
      <w:r w:rsidR="00CD6B26">
        <w:rPr>
          <w:b w:val="0"/>
          <w:sz w:val="22"/>
        </w:rPr>
        <w:t xml:space="preserve"> Management Body of Knowledge</w:t>
      </w:r>
      <w:r w:rsidR="00CD6B26" w:rsidRPr="006A6F3A">
        <w:rPr>
          <w:b w:val="0"/>
          <w:sz w:val="22"/>
        </w:rPr>
        <w:t>, 4</w:t>
      </w:r>
      <w:r w:rsidR="00CD6B26" w:rsidRPr="006A6F3A">
        <w:rPr>
          <w:b w:val="0"/>
          <w:sz w:val="22"/>
          <w:vertAlign w:val="superscript"/>
        </w:rPr>
        <w:t>th</w:t>
      </w:r>
      <w:r w:rsidR="00CD6B26" w:rsidRPr="006A6F3A">
        <w:rPr>
          <w:b w:val="0"/>
          <w:sz w:val="22"/>
        </w:rPr>
        <w:t xml:space="preserve"> </w:t>
      </w:r>
      <w:r w:rsidRPr="006A6F3A">
        <w:rPr>
          <w:b w:val="0"/>
          <w:sz w:val="22"/>
        </w:rPr>
        <w:t>Ed. (</w:t>
      </w:r>
      <w:r>
        <w:rPr>
          <w:b w:val="0"/>
          <w:sz w:val="22"/>
        </w:rPr>
        <w:t>Project Management Institute)</w:t>
      </w:r>
    </w:p>
    <w:p w:rsidR="00773C49" w:rsidRDefault="00773C49">
      <w:pPr>
        <w:rPr>
          <w:sz w:val="22"/>
        </w:rPr>
      </w:pPr>
    </w:p>
    <w:p w:rsidR="00773C49" w:rsidRDefault="00773C49">
      <w:pPr>
        <w:pStyle w:val="Heading1"/>
      </w:pPr>
      <w:r>
        <w:t>STUDENT EVALUATION</w:t>
      </w:r>
    </w:p>
    <w:p w:rsidR="0013633D" w:rsidRDefault="0013633D" w:rsidP="0013633D">
      <w:pPr>
        <w:widowControl w:val="0"/>
        <w:rPr>
          <w:sz w:val="22"/>
        </w:rPr>
      </w:pPr>
      <w:r>
        <w:rPr>
          <w:sz w:val="22"/>
        </w:rPr>
        <w:t>At the end of the semester, the student will receive a final grade which will be recorded using the following:</w:t>
      </w:r>
    </w:p>
    <w:p w:rsidR="0013633D" w:rsidRPr="003C3136" w:rsidRDefault="0013633D" w:rsidP="0013633D">
      <w:pPr>
        <w:widowControl w:val="0"/>
        <w:rPr>
          <w:sz w:val="22"/>
        </w:rPr>
      </w:pPr>
    </w:p>
    <w:p w:rsidR="0013633D" w:rsidRPr="003C3136" w:rsidRDefault="003C3136" w:rsidP="0013633D">
      <w:pPr>
        <w:widowControl w:val="0"/>
        <w:rPr>
          <w:bCs/>
          <w:sz w:val="22"/>
        </w:rPr>
      </w:pPr>
      <w:r w:rsidRPr="003C3136">
        <w:rPr>
          <w:bCs/>
          <w:sz w:val="22"/>
        </w:rPr>
        <w:t>A+ = 90-100</w:t>
      </w:r>
    </w:p>
    <w:p w:rsidR="003C3136" w:rsidRPr="003C3136" w:rsidRDefault="003C3136" w:rsidP="0013633D">
      <w:pPr>
        <w:widowControl w:val="0"/>
        <w:rPr>
          <w:bCs/>
          <w:sz w:val="22"/>
        </w:rPr>
      </w:pPr>
      <w:r w:rsidRPr="003C3136">
        <w:rPr>
          <w:bCs/>
          <w:sz w:val="22"/>
        </w:rPr>
        <w:t>A = 80-89</w:t>
      </w:r>
    </w:p>
    <w:p w:rsidR="003C3136" w:rsidRPr="003C3136" w:rsidRDefault="003C3136" w:rsidP="0013633D">
      <w:pPr>
        <w:widowControl w:val="0"/>
        <w:rPr>
          <w:bCs/>
          <w:sz w:val="22"/>
        </w:rPr>
      </w:pPr>
      <w:r w:rsidRPr="003C3136">
        <w:rPr>
          <w:bCs/>
          <w:sz w:val="22"/>
        </w:rPr>
        <w:t>B = 70-79</w:t>
      </w:r>
    </w:p>
    <w:p w:rsidR="003C3136" w:rsidRPr="003C3136" w:rsidRDefault="003C3136" w:rsidP="0013633D">
      <w:pPr>
        <w:widowControl w:val="0"/>
        <w:rPr>
          <w:bCs/>
          <w:sz w:val="22"/>
        </w:rPr>
      </w:pPr>
      <w:r w:rsidRPr="003C3136">
        <w:rPr>
          <w:bCs/>
          <w:sz w:val="22"/>
        </w:rPr>
        <w:t>C = 60-69</w:t>
      </w:r>
    </w:p>
    <w:p w:rsidR="003C3136" w:rsidRPr="003C3136" w:rsidRDefault="003C3136" w:rsidP="0013633D">
      <w:pPr>
        <w:widowControl w:val="0"/>
        <w:rPr>
          <w:bCs/>
          <w:sz w:val="22"/>
        </w:rPr>
      </w:pPr>
      <w:r w:rsidRPr="003C3136">
        <w:rPr>
          <w:bCs/>
          <w:sz w:val="22"/>
        </w:rPr>
        <w:t>D = 50-59</w:t>
      </w:r>
    </w:p>
    <w:p w:rsidR="0013633D" w:rsidRDefault="0013633D" w:rsidP="0013633D">
      <w:pPr>
        <w:widowControl w:val="0"/>
        <w:rPr>
          <w:rFonts w:cs="Arial"/>
          <w:sz w:val="22"/>
        </w:rPr>
      </w:pPr>
    </w:p>
    <w:p w:rsidR="00556684" w:rsidRPr="006A6F3A" w:rsidRDefault="00556684" w:rsidP="00556684">
      <w:pPr>
        <w:rPr>
          <w:sz w:val="22"/>
        </w:rPr>
      </w:pPr>
      <w:r w:rsidRPr="006A6F3A">
        <w:rPr>
          <w:sz w:val="22"/>
        </w:rPr>
        <w:t>The grading will constitute:</w:t>
      </w:r>
    </w:p>
    <w:p w:rsidR="00556684" w:rsidRPr="006A6F3A" w:rsidRDefault="00556684" w:rsidP="00556684">
      <w:pPr>
        <w:rPr>
          <w:sz w:val="22"/>
        </w:rPr>
      </w:pPr>
      <w:r w:rsidRPr="006A6F3A">
        <w:rPr>
          <w:sz w:val="22"/>
        </w:rPr>
        <w:t>35% for class participation (attendance mandatory)</w:t>
      </w:r>
    </w:p>
    <w:p w:rsidR="00556684" w:rsidRPr="006A6F3A" w:rsidRDefault="00556684" w:rsidP="00556684">
      <w:pPr>
        <w:rPr>
          <w:sz w:val="22"/>
        </w:rPr>
      </w:pPr>
      <w:r w:rsidRPr="006A6F3A">
        <w:rPr>
          <w:sz w:val="22"/>
        </w:rPr>
        <w:t>35% based on assignment submissions</w:t>
      </w:r>
    </w:p>
    <w:p w:rsidR="00556684" w:rsidRPr="006A6F3A" w:rsidRDefault="00556684" w:rsidP="00556684">
      <w:pPr>
        <w:rPr>
          <w:sz w:val="22"/>
        </w:rPr>
      </w:pPr>
      <w:proofErr w:type="gramStart"/>
      <w:r w:rsidRPr="006A6F3A">
        <w:rPr>
          <w:sz w:val="22"/>
        </w:rPr>
        <w:t>30% for the final test.</w:t>
      </w:r>
      <w:proofErr w:type="gramEnd"/>
      <w:r w:rsidRPr="006A6F3A">
        <w:rPr>
          <w:sz w:val="22"/>
        </w:rPr>
        <w:t xml:space="preserve">  </w:t>
      </w:r>
    </w:p>
    <w:p w:rsidR="00556684" w:rsidRPr="006A6F3A" w:rsidRDefault="00556684" w:rsidP="00556684">
      <w:pPr>
        <w:rPr>
          <w:sz w:val="22"/>
        </w:rPr>
      </w:pPr>
    </w:p>
    <w:p w:rsidR="00556684" w:rsidRPr="006A6F3A" w:rsidRDefault="00556684" w:rsidP="00556684">
      <w:pPr>
        <w:rPr>
          <w:sz w:val="22"/>
        </w:rPr>
      </w:pPr>
      <w:r w:rsidRPr="006A6F3A">
        <w:rPr>
          <w:sz w:val="22"/>
        </w:rPr>
        <w:t>An overall mark of 60% is required to pass (equating to an “S”).</w:t>
      </w:r>
    </w:p>
    <w:p w:rsidR="00556684" w:rsidRDefault="00556684" w:rsidP="0013633D">
      <w:pPr>
        <w:widowControl w:val="0"/>
        <w:rPr>
          <w:rFonts w:cs="Arial"/>
          <w:sz w:val="22"/>
        </w:rPr>
      </w:pPr>
    </w:p>
    <w:p w:rsidR="0013633D" w:rsidRPr="00790338" w:rsidRDefault="0013633D" w:rsidP="0013633D">
      <w:pPr>
        <w:widowControl w:val="0"/>
        <w:rPr>
          <w:rFonts w:cs="Arial"/>
          <w:sz w:val="22"/>
        </w:rPr>
      </w:pPr>
      <w:r>
        <w:rPr>
          <w:rFonts w:cs="Arial"/>
          <w:sz w:val="22"/>
        </w:rPr>
        <w:t>This grade may be found on the student portal at my.saultcollege.ca. Your username is your student number; your password is welcome and your postal code (i.e. welcomep6a5l3).</w:t>
      </w:r>
    </w:p>
    <w:p w:rsidR="00773C49" w:rsidRDefault="00773C49">
      <w:pPr>
        <w:widowControl w:val="0"/>
        <w:rPr>
          <w:rFonts w:cs="Arial"/>
          <w:sz w:val="22"/>
        </w:rPr>
      </w:pPr>
    </w:p>
    <w:tbl>
      <w:tblPr>
        <w:tblpPr w:leftFromText="180" w:rightFromText="180" w:vertAnchor="text" w:horzAnchor="margin" w:tblpY="41"/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2934"/>
      </w:tblGrid>
      <w:tr w:rsidR="0013633D" w:rsidTr="0013633D">
        <w:trPr>
          <w:trHeight w:val="207"/>
        </w:trPr>
        <w:tc>
          <w:tcPr>
            <w:tcW w:w="2448" w:type="dxa"/>
          </w:tcPr>
          <w:p w:rsidR="0013633D" w:rsidRDefault="0013633D" w:rsidP="0013633D">
            <w:pPr>
              <w:pStyle w:val="coHeading"/>
              <w:rPr>
                <w:sz w:val="22"/>
              </w:rPr>
            </w:pPr>
            <w:r>
              <w:rPr>
                <w:sz w:val="22"/>
              </w:rPr>
              <w:t>Teaching Contact</w:t>
            </w:r>
          </w:p>
        </w:tc>
        <w:tc>
          <w:tcPr>
            <w:tcW w:w="2934" w:type="dxa"/>
          </w:tcPr>
          <w:p w:rsidR="0013633D" w:rsidRDefault="0013633D" w:rsidP="0013633D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Jerry Bourck</w:t>
            </w:r>
          </w:p>
        </w:tc>
      </w:tr>
      <w:tr w:rsidR="0013633D" w:rsidTr="0013633D">
        <w:tc>
          <w:tcPr>
            <w:tcW w:w="2448" w:type="dxa"/>
          </w:tcPr>
          <w:p w:rsidR="0013633D" w:rsidRDefault="0013633D" w:rsidP="0013633D">
            <w:pPr>
              <w:pStyle w:val="coHeading"/>
              <w:rPr>
                <w:sz w:val="22"/>
              </w:rPr>
            </w:pPr>
          </w:p>
        </w:tc>
        <w:tc>
          <w:tcPr>
            <w:tcW w:w="2934" w:type="dxa"/>
          </w:tcPr>
          <w:p w:rsidR="0013633D" w:rsidRDefault="0013633D" w:rsidP="0013633D">
            <w:pPr>
              <w:pStyle w:val="coBody"/>
              <w:rPr>
                <w:sz w:val="22"/>
              </w:rPr>
            </w:pPr>
          </w:p>
        </w:tc>
      </w:tr>
      <w:tr w:rsidR="0013633D" w:rsidTr="0013633D">
        <w:tc>
          <w:tcPr>
            <w:tcW w:w="2448" w:type="dxa"/>
          </w:tcPr>
          <w:p w:rsidR="0013633D" w:rsidRDefault="0013633D" w:rsidP="0013633D">
            <w:pPr>
              <w:pStyle w:val="coHeading"/>
              <w:rPr>
                <w:sz w:val="22"/>
              </w:rPr>
            </w:pPr>
            <w:r>
              <w:rPr>
                <w:sz w:val="22"/>
              </w:rPr>
              <w:t>Academic Manager Signature</w:t>
            </w:r>
          </w:p>
        </w:tc>
        <w:tc>
          <w:tcPr>
            <w:tcW w:w="2934" w:type="dxa"/>
            <w:vAlign w:val="bottom"/>
          </w:tcPr>
          <w:p w:rsidR="0013633D" w:rsidRDefault="0013633D" w:rsidP="0013633D">
            <w:pPr>
              <w:pStyle w:val="coBody"/>
              <w:rPr>
                <w:sz w:val="22"/>
              </w:rPr>
            </w:pPr>
            <w:r>
              <w:rPr>
                <w:sz w:val="22"/>
              </w:rPr>
              <w:t>“Laurie Poirier”</w:t>
            </w:r>
          </w:p>
        </w:tc>
      </w:tr>
    </w:tbl>
    <w:p w:rsidR="00773C49" w:rsidRDefault="00773C49">
      <w:pPr>
        <w:pStyle w:val="coBody"/>
        <w:rPr>
          <w:sz w:val="22"/>
        </w:rPr>
      </w:pPr>
    </w:p>
    <w:p w:rsidR="00773C49" w:rsidRDefault="00773C49">
      <w:pPr>
        <w:pStyle w:val="coBody"/>
        <w:rPr>
          <w:sz w:val="22"/>
        </w:rPr>
      </w:pPr>
    </w:p>
    <w:p w:rsidR="00773C49" w:rsidRDefault="00773C49">
      <w:pPr>
        <w:pStyle w:val="coBody"/>
        <w:rPr>
          <w:sz w:val="22"/>
        </w:rPr>
      </w:pPr>
    </w:p>
    <w:p w:rsidR="00773C49" w:rsidRDefault="00773C49">
      <w:pPr>
        <w:widowControl w:val="0"/>
        <w:rPr>
          <w:sz w:val="22"/>
        </w:rPr>
      </w:pPr>
    </w:p>
    <w:tbl>
      <w:tblPr>
        <w:tblpPr w:leftFromText="180" w:rightFromText="180" w:vertAnchor="text" w:horzAnchor="margin" w:tblpY="977"/>
        <w:tblW w:w="10800" w:type="dxa"/>
        <w:tblLayout w:type="fixed"/>
        <w:tblLook w:val="0000" w:firstRow="0" w:lastRow="0" w:firstColumn="0" w:lastColumn="0" w:noHBand="0" w:noVBand="0"/>
      </w:tblPr>
      <w:tblGrid>
        <w:gridCol w:w="2970"/>
        <w:gridCol w:w="7830"/>
      </w:tblGrid>
      <w:tr w:rsidR="00773C49">
        <w:trPr>
          <w:cantSplit/>
        </w:trPr>
        <w:tc>
          <w:tcPr>
            <w:tcW w:w="2970" w:type="dxa"/>
          </w:tcPr>
          <w:p w:rsidR="00773C49" w:rsidRDefault="00773C49">
            <w:pPr>
              <w:pStyle w:val="coBody"/>
              <w:rPr>
                <w:sz w:val="22"/>
              </w:rPr>
            </w:pPr>
            <w:r>
              <w:rPr>
                <w:sz w:val="22"/>
                <w:lang w:val="en-GB"/>
              </w:rPr>
              <w:t>NOTICE TO ALL STUDENTS:</w:t>
            </w:r>
          </w:p>
        </w:tc>
        <w:tc>
          <w:tcPr>
            <w:tcW w:w="7830" w:type="dxa"/>
          </w:tcPr>
          <w:p w:rsidR="00773C49" w:rsidRDefault="00773C49">
            <w:pPr>
              <w:pStyle w:val="coBody"/>
              <w:rPr>
                <w:sz w:val="22"/>
              </w:rPr>
            </w:pPr>
            <w:r>
              <w:rPr>
                <w:sz w:val="22"/>
                <w:lang w:val="en-GB"/>
              </w:rPr>
              <w:t>We urge you to retain this course outline for future reference. There is a charge for additional copies.</w:t>
            </w:r>
          </w:p>
          <w:p w:rsidR="00773C49" w:rsidRDefault="00773C49">
            <w:pPr>
              <w:pStyle w:val="coBody"/>
              <w:rPr>
                <w:sz w:val="22"/>
              </w:rPr>
            </w:pPr>
          </w:p>
        </w:tc>
      </w:tr>
    </w:tbl>
    <w:p w:rsidR="00773C49" w:rsidRDefault="00773C49">
      <w:pPr>
        <w:widowControl w:val="0"/>
        <w:rPr>
          <w:sz w:val="22"/>
        </w:rPr>
      </w:pPr>
    </w:p>
    <w:sectPr w:rsidR="00773C49" w:rsidSect="0013633D">
      <w:headerReference w:type="even" r:id="rId9"/>
      <w:headerReference w:type="default" r:id="rId10"/>
      <w:pgSz w:w="12240" w:h="15840"/>
      <w:pgMar w:top="576" w:right="1152" w:bottom="576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B4E" w:rsidRDefault="00457B4E">
      <w:r>
        <w:separator/>
      </w:r>
    </w:p>
  </w:endnote>
  <w:endnote w:type="continuationSeparator" w:id="0">
    <w:p w:rsidR="00457B4E" w:rsidRDefault="0045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B4E" w:rsidRDefault="00457B4E">
      <w:r>
        <w:separator/>
      </w:r>
    </w:p>
  </w:footnote>
  <w:footnote w:type="continuationSeparator" w:id="0">
    <w:p w:rsidR="00457B4E" w:rsidRDefault="00457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B26" w:rsidRDefault="00CD6B2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10B4">
      <w:rPr>
        <w:rStyle w:val="PageNumber"/>
        <w:noProof/>
      </w:rPr>
      <w:t>2</w:t>
    </w:r>
    <w:r>
      <w:rPr>
        <w:rStyle w:val="PageNumber"/>
      </w:rPr>
      <w:fldChar w:fldCharType="end"/>
    </w:r>
  </w:p>
  <w:p w:rsidR="00CD6B26" w:rsidRDefault="00CD6B26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B26" w:rsidRDefault="00CD6B2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D518E"/>
    <w:multiLevelType w:val="hybridMultilevel"/>
    <w:tmpl w:val="DD4EAA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6DC541A"/>
    <w:multiLevelType w:val="hybridMultilevel"/>
    <w:tmpl w:val="48509C90"/>
    <w:lvl w:ilvl="0" w:tplc="3B76A78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A605762"/>
    <w:multiLevelType w:val="hybridMultilevel"/>
    <w:tmpl w:val="48509C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7455964"/>
    <w:multiLevelType w:val="hybridMultilevel"/>
    <w:tmpl w:val="109CA4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A7D"/>
    <w:rsid w:val="00033ECE"/>
    <w:rsid w:val="0013633D"/>
    <w:rsid w:val="001533E3"/>
    <w:rsid w:val="00211BEB"/>
    <w:rsid w:val="00221F29"/>
    <w:rsid w:val="00305A7D"/>
    <w:rsid w:val="003C3136"/>
    <w:rsid w:val="003D0679"/>
    <w:rsid w:val="00402EA7"/>
    <w:rsid w:val="0041788D"/>
    <w:rsid w:val="00457B4E"/>
    <w:rsid w:val="00556684"/>
    <w:rsid w:val="005801F7"/>
    <w:rsid w:val="005F5902"/>
    <w:rsid w:val="006A6F3A"/>
    <w:rsid w:val="00773C49"/>
    <w:rsid w:val="009C10B4"/>
    <w:rsid w:val="00B15146"/>
    <w:rsid w:val="00B34B0E"/>
    <w:rsid w:val="00B35018"/>
    <w:rsid w:val="00B60003"/>
    <w:rsid w:val="00B77450"/>
    <w:rsid w:val="00C471D7"/>
    <w:rsid w:val="00CD6B26"/>
    <w:rsid w:val="00DB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Body">
    <w:name w:val="coBody"/>
    <w:basedOn w:val="Normal"/>
    <w:rPr>
      <w:sz w:val="20"/>
      <w:szCs w:val="20"/>
      <w:lang w:val="en-US"/>
    </w:rPr>
  </w:style>
  <w:style w:type="paragraph" w:customStyle="1" w:styleId="coHeading">
    <w:name w:val="coHeading"/>
    <w:basedOn w:val="Normal"/>
    <w:rPr>
      <w:b/>
      <w:sz w:val="23"/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341B96-3CEF-41E9-A0AF-F7B036800F17}"/>
</file>

<file path=customXml/itemProps2.xml><?xml version="1.0" encoding="utf-8"?>
<ds:datastoreItem xmlns:ds="http://schemas.openxmlformats.org/officeDocument/2006/customXml" ds:itemID="{9F619986-C61D-4465-B18B-CBAFAA81E4CA}"/>
</file>

<file path=customXml/itemProps3.xml><?xml version="1.0" encoding="utf-8"?>
<ds:datastoreItem xmlns:ds="http://schemas.openxmlformats.org/officeDocument/2006/customXml" ds:itemID="{23D4A25B-584F-4691-9D68-4546F75169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05W – CED1034</vt:lpstr>
    </vt:vector>
  </TitlesOfParts>
  <Company>Sault College of Applied Arts &amp; Technology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05W – CED1034</dc:title>
  <dc:creator>Laurie Poirier</dc:creator>
  <cp:lastModifiedBy>Windows User</cp:lastModifiedBy>
  <cp:revision>3</cp:revision>
  <cp:lastPrinted>2012-11-05T15:26:00Z</cp:lastPrinted>
  <dcterms:created xsi:type="dcterms:W3CDTF">2010-09-21T14:52:00Z</dcterms:created>
  <dcterms:modified xsi:type="dcterms:W3CDTF">2012-11-05T15:27:00Z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9534000</vt:r8>
  </property>
</Properties>
</file>